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Spacing"/>
        <w:jc w:val="right"/>
        <w:rPr>
          <w:rFonts w:ascii="Times New Roman" w:hAnsi="Times New Roman" w:cs="Times New Roman"/>
          <w:b/>
          <w:b/>
          <w:sz w:val="16"/>
          <w:szCs w:val="16"/>
        </w:rPr>
      </w:pPr>
      <w:r>
        <w:rPr>
          <w:rFonts w:cs="Times New Roman" w:ascii="Times New Roman" w:hAnsi="Times New Roman"/>
          <w:b/>
          <w:sz w:val="16"/>
          <w:szCs w:val="16"/>
        </w:rPr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Положение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 проведении Окружного интернет-конкурса</w:t>
      </w:r>
      <w:r>
        <w:rPr>
          <w:rFonts w:ascii="Times New Roman" w:hAnsi="Times New Roman"/>
          <w:b/>
          <w:sz w:val="28"/>
          <w:szCs w:val="28"/>
        </w:rPr>
        <w:t xml:space="preserve"> фотографий </w:t>
        <w:br/>
        <w:t>«Ты + Я = Югра»</w:t>
      </w:r>
    </w:p>
    <w:p>
      <w:pPr>
        <w:pStyle w:val="NoSpacing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Общие положения</w:t>
      </w:r>
    </w:p>
    <w:p>
      <w:pPr>
        <w:pStyle w:val="NoSpacing"/>
        <w:ind w:left="540" w:hanging="0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708"/>
        <w:jc w:val="both"/>
        <w:rPr>
          <w:b/>
          <w:b/>
          <w:color w:val="000000"/>
          <w:sz w:val="28"/>
          <w:szCs w:val="28"/>
        </w:rPr>
      </w:pPr>
      <w:r>
        <w:rPr>
          <w:sz w:val="28"/>
          <w:szCs w:val="28"/>
        </w:rPr>
        <w:t>1.1. Окружной интернет-конкурс фотографий «Ты + Я = Югра», посвященный празднованию Дня России (далее – конкурс), реализуется в ходе мероприятия 1.2 «</w:t>
      </w:r>
      <w:r>
        <w:rPr>
          <w:sz w:val="26"/>
          <w:szCs w:val="26"/>
        </w:rPr>
        <w:t>Проведение мероприятий по формированию общероссийской гражданской идентичности, приуроченных к празднованию государственных праздников»</w:t>
      </w:r>
      <w:r>
        <w:rPr>
          <w:sz w:val="28"/>
          <w:szCs w:val="28"/>
        </w:rPr>
        <w:t xml:space="preserve"> государственной программы </w:t>
        <w:br/>
        <w:t>Ханты-Мансийского автономного округа – Югры «Р</w:t>
      </w:r>
      <w:r>
        <w:rPr>
          <w:rStyle w:val="Strong"/>
          <w:b w:val="false"/>
          <w:color w:val="000000"/>
          <w:sz w:val="28"/>
          <w:szCs w:val="28"/>
        </w:rPr>
        <w:t>еализация государственной национальной политики и профилактика экстремизма».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1.2. Настоящее положение определяет цели, задачи и порядок проведения конкурса.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1.3. Учредитель конкурса – Департамент внутренней политики </w:t>
        <w:br/>
        <w:t>Ханты-Мансийского автономного округа – Югры.</w:t>
      </w:r>
    </w:p>
    <w:p>
      <w:pPr>
        <w:pStyle w:val="NoSpacing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1.4. Организаторы и соорганизаторы конкурса – Департамент культуры Ханты-Мансийского автономного округа – Югры, автономное учреждение Ханты-Мансийского автономного округа – Югры «Окружной Дом народного творчества», Региональное отделение общероссийской общественной организации «Ассамблея народов России» в Ханты-Мансийском автономном округе – Югре.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numPr>
          <w:ilvl w:val="0"/>
          <w:numId w:val="2"/>
        </w:numPr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Цели и задачи конкурса</w:t>
      </w:r>
    </w:p>
    <w:p>
      <w:pPr>
        <w:pStyle w:val="NoSpacing"/>
        <w:ind w:left="54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8"/>
          <w:szCs w:val="28"/>
        </w:rPr>
        <w:t xml:space="preserve">2.1. Конкурс проводится с целью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укрепления общероссийской гражданской идентичности и единства народов Российской Федерации, проживающих в Югре.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2.2. Задачи конкурса: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cs="Times New Roman" w:ascii="Times New Roman" w:hAnsi="Times New Roman"/>
          <w:sz w:val="28"/>
          <w:szCs w:val="28"/>
        </w:rPr>
        <w:t xml:space="preserve">2.2.1. Сохранение, развитие и популяризация традиционной культуры народов Югры посредством передачи от поколения к поколению </w:t>
      </w:r>
      <w:r>
        <w:rPr>
          <w:rFonts w:cs="Times New Roman" w:ascii="Times New Roman" w:hAnsi="Times New Roman"/>
          <w:sz w:val="28"/>
          <w:szCs w:val="28"/>
          <w:shd w:fill="FFFFFF" w:val="clear"/>
        </w:rPr>
        <w:t>исторического культурного наследия;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  <w:shd w:fill="FFFFFF" w:val="clear"/>
        </w:rPr>
        <w:t>2.2.2. Формирование у жителей Югры гражданского самосознания, патриотизма, гражданской ответственности, чувства гордости за историю России, воспитание культуры межнационального общения, основанной на уважении чести и национального достоинства граждан, традиционных российских духовно-нравственных ценностей.</w:t>
      </w:r>
    </w:p>
    <w:p>
      <w:pPr>
        <w:pStyle w:val="NoSpacing"/>
        <w:ind w:firstLine="708"/>
        <w:jc w:val="both"/>
        <w:rPr>
          <w:rFonts w:ascii="Times New Roman" w:hAnsi="Times New Roman" w:eastAsia="Times New Roman" w:cs="Times New Roman"/>
          <w:sz w:val="18"/>
          <w:szCs w:val="18"/>
        </w:rPr>
      </w:pPr>
      <w:r>
        <w:rPr>
          <w:rFonts w:eastAsia="Times New Roman" w:cs="Times New Roman" w:ascii="Times New Roman" w:hAnsi="Times New Roman"/>
          <w:sz w:val="18"/>
          <w:szCs w:val="1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Этапы и сроки проведения конкурса</w:t>
      </w:r>
    </w:p>
    <w:p>
      <w:pPr>
        <w:pStyle w:val="ListParagraph"/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18"/>
          <w:szCs w:val="18"/>
        </w:rPr>
      </w:pPr>
      <w:r>
        <w:rPr>
          <w:rFonts w:cs="Times New Roman" w:ascii="Times New Roman" w:hAnsi="Times New Roman"/>
          <w:b/>
          <w:sz w:val="18"/>
          <w:szCs w:val="18"/>
        </w:rPr>
      </w:r>
    </w:p>
    <w:tbl>
      <w:tblPr>
        <w:tblStyle w:val="a3"/>
        <w:tblW w:w="9357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35"/>
        <w:gridCol w:w="5601"/>
        <w:gridCol w:w="3121"/>
      </w:tblGrid>
      <w:tr>
        <w:trPr/>
        <w:tc>
          <w:tcPr>
            <w:tcW w:w="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Этапы</w:t>
            </w:r>
          </w:p>
        </w:tc>
        <w:tc>
          <w:tcPr>
            <w:tcW w:w="3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Сроки реализации</w:t>
            </w:r>
          </w:p>
        </w:tc>
      </w:tr>
      <w:tr>
        <w:trPr>
          <w:trHeight w:val="599" w:hRule="atLeast"/>
        </w:trPr>
        <w:tc>
          <w:tcPr>
            <w:tcW w:w="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5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Прием заявок на участие в конкурсе </w:t>
            </w:r>
          </w:p>
        </w:tc>
        <w:tc>
          <w:tcPr>
            <w:tcW w:w="3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7 мая – 5 июня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2020 года</w:t>
            </w:r>
          </w:p>
        </w:tc>
      </w:tr>
      <w:tr>
        <w:trPr/>
        <w:tc>
          <w:tcPr>
            <w:tcW w:w="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3.2.</w:t>
            </w:r>
          </w:p>
        </w:tc>
        <w:tc>
          <w:tcPr>
            <w:tcW w:w="5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Просмотр работ конкурсной комиссией (жюри), подведение итогов, определение победителей</w:t>
            </w:r>
          </w:p>
        </w:tc>
        <w:tc>
          <w:tcPr>
            <w:tcW w:w="3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6 – 10 июня 2020 года</w:t>
            </w:r>
          </w:p>
        </w:tc>
      </w:tr>
      <w:tr>
        <w:trPr/>
        <w:tc>
          <w:tcPr>
            <w:tcW w:w="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3.3.</w:t>
            </w:r>
          </w:p>
        </w:tc>
        <w:tc>
          <w:tcPr>
            <w:tcW w:w="5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Размещение итогов конкурса в средствах массовой информации, на официальном сайте Департамента культуры Ханты-Мансийского автономного округа – Югры, сайте АУ «Окружной Дом народного творчества» и в официальной группе РОООО «Ассамблея народов России» в ХМАО-Югре в социальной сети «ВКонтакте» </w:t>
            </w:r>
          </w:p>
        </w:tc>
        <w:tc>
          <w:tcPr>
            <w:tcW w:w="3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11 – 12 июня 2020 года</w:t>
            </w:r>
          </w:p>
        </w:tc>
      </w:tr>
      <w:tr>
        <w:trPr/>
        <w:tc>
          <w:tcPr>
            <w:tcW w:w="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3.4.</w:t>
            </w:r>
          </w:p>
        </w:tc>
        <w:tc>
          <w:tcPr>
            <w:tcW w:w="5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Рассылка дипломов участникам конкурса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3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15 – 30 июня 2020 года</w:t>
            </w:r>
          </w:p>
        </w:tc>
      </w:tr>
      <w:tr>
        <w:trPr/>
        <w:tc>
          <w:tcPr>
            <w:tcW w:w="63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3.5.</w:t>
            </w:r>
          </w:p>
        </w:tc>
        <w:tc>
          <w:tcPr>
            <w:tcW w:w="560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Организация мобильной выставки фоторабот победителей конкурса в муниципальных образованиях Ханты-Мансийского автономного округа – Югры </w:t>
            </w:r>
          </w:p>
        </w:tc>
        <w:tc>
          <w:tcPr>
            <w:tcW w:w="312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 июля – 30 декабря 2020 года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Номинации и возрастные категории </w:t>
      </w:r>
    </w:p>
    <w:p>
      <w:pPr>
        <w:pStyle w:val="NoSpacing"/>
        <w:ind w:left="72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Для участия в конкурсе принимаются фотоработы по следующим номинациям:</w:t>
      </w:r>
    </w:p>
    <w:p>
      <w:pPr>
        <w:pStyle w:val="ListParagraph"/>
        <w:spacing w:lineRule="auto" w:line="240" w:before="0" w:after="0"/>
        <w:ind w:left="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942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705"/>
        <w:gridCol w:w="6309"/>
        <w:gridCol w:w="2412"/>
      </w:tblGrid>
      <w:tr>
        <w:trPr/>
        <w:tc>
          <w:tcPr>
            <w:tcW w:w="70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30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Номинации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8"/>
                <w:szCs w:val="28"/>
              </w:rPr>
              <w:t>Возрастные категории участников</w:t>
            </w:r>
          </w:p>
        </w:tc>
      </w:tr>
      <w:tr>
        <w:trPr/>
        <w:tc>
          <w:tcPr>
            <w:tcW w:w="70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4.1.</w:t>
            </w:r>
          </w:p>
        </w:tc>
        <w:tc>
          <w:tcPr>
            <w:tcW w:w="6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«Лица и поколения» 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Портреты людей разных национальностей</w:t>
            </w:r>
            <w:r>
              <w:rPr>
                <w:rFonts w:eastAsia="Times New Roman" w:cs="Times New Roman" w:ascii="Times New Roman" w:hAnsi="Times New Roman"/>
                <w:i/>
                <w:sz w:val="28"/>
                <w:szCs w:val="28"/>
              </w:rPr>
              <w:t xml:space="preserve"> в традиционных костюмах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, отражающие самобытность и уникальность народов, проживающих в Югре</w:t>
            </w:r>
          </w:p>
        </w:tc>
        <w:tc>
          <w:tcPr>
            <w:tcW w:w="2412" w:type="dxa"/>
            <w:vMerge w:val="restart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14-18 лет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19-30 лет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31 год и старше</w:t>
            </w:r>
          </w:p>
        </w:tc>
      </w:tr>
      <w:tr>
        <w:trPr/>
        <w:tc>
          <w:tcPr>
            <w:tcW w:w="70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4.2.</w:t>
            </w:r>
          </w:p>
        </w:tc>
        <w:tc>
          <w:tcPr>
            <w:tcW w:w="6309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«Наш дом – Югра» 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Жанровые сцены, отображающие спектр занятий и быт жителей Югры разных национальностей (кухня, декоративно-прикладное творчество, музыкальное искусство и другое)</w:t>
            </w:r>
          </w:p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412" w:type="dxa"/>
            <w:vMerge w:val="continue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4.3.</w:t>
            </w:r>
          </w:p>
        </w:tc>
        <w:tc>
          <w:tcPr>
            <w:tcW w:w="6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«Праздники народов, проживающих в Югре» </w:t>
            </w: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Фотографии, сделанные во время проведения национальных праздников, проведения обрядов и др.</w:t>
            </w:r>
          </w:p>
        </w:tc>
        <w:tc>
          <w:tcPr>
            <w:tcW w:w="2412" w:type="dxa"/>
            <w:vMerge w:val="continue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705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4.4. </w:t>
            </w:r>
          </w:p>
        </w:tc>
        <w:tc>
          <w:tcPr>
            <w:tcW w:w="63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«Наша общая Победа»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i/>
                <w:i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i/>
                <w:sz w:val="28"/>
                <w:szCs w:val="28"/>
              </w:rPr>
              <w:t>Фотографии людей разных национальностей, сделанные в ходе проведения мероприятий и акций, посвященных Победе в Великой Отечественной войне</w:t>
            </w:r>
          </w:p>
        </w:tc>
        <w:tc>
          <w:tcPr>
            <w:tcW w:w="2412" w:type="dxa"/>
            <w:tcBorders/>
            <w:shd w:fill="auto" w:val="clear"/>
          </w:tcPr>
          <w:p>
            <w:pPr>
              <w:pStyle w:val="ListParagraph"/>
              <w:spacing w:lineRule="auto" w:line="240" w:before="0" w:after="0"/>
              <w:ind w:left="0" w:hanging="0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ListParagraph"/>
        <w:spacing w:lineRule="auto" w:line="240" w:before="0" w:after="0"/>
        <w:ind w:left="2345" w:hanging="0"/>
        <w:contextualSpacing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eastAsia="Times New Roman" w:cs="Times New Roman"/>
          <w:b/>
          <w:b/>
          <w:bCs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Критерии оценки конкурса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5.1. Раскрытие национального колорита;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5.2. Оригинальность идеи фотографии;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5.3. Уровень мастерства автора;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5.4. Соответствие задачам и номинациям конкурса.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Порядок и условия проведения конкурса</w:t>
      </w:r>
    </w:p>
    <w:p>
      <w:pPr>
        <w:pStyle w:val="NoSpacing"/>
        <w:ind w:left="72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6.1. В конкурсе могут принимать участие авторы, проживающие на территории Ханты-Мансийского автономного округа – Югры.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6.2. </w:t>
      </w:r>
      <w:r>
        <w:rPr>
          <w:rFonts w:eastAsia="Calibri" w:cs="Times New Roman" w:ascii="Times New Roman" w:hAnsi="Times New Roman"/>
          <w:sz w:val="28"/>
          <w:szCs w:val="28"/>
        </w:rPr>
        <w:t>Направляя фотоработы на конкурс, участник гарантирует, что является единственным автором и обладателем исключительных прав на фотоработы.</w:t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6.3. Участие в конкурсе означает автоматическое согласие авторов на дальнейшую публикацию их творческих работ с указанием авторства, без оплаты гонорара в печатных, и электронных изданиях, которые могут быть выпущены организаторами по итогам проекта или в целях его презентации, при этом за авторами сохраняются исключительные авторские права на опубликованные работы.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6.4. Участник направляет не более трех фотографий в каждой номинации и заявку установленного образца (приложение) в срок до 5 июня 2020 года на электронный адрес: </w:t>
      </w:r>
      <w:hyperlink r:id="rId2">
        <w:r>
          <w:rPr>
            <w:rStyle w:val="Style14"/>
            <w:rFonts w:cs="Times New Roman" w:ascii="Times New Roman" w:hAnsi="Times New Roman"/>
            <w:color w:val="auto"/>
            <w:sz w:val="28"/>
            <w:szCs w:val="28"/>
          </w:rPr>
          <w:t>hto@odntugra.ru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с темой: «Ты + Я = Югра». 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6.5. Работы должны отвечать следующим характеристикам: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формат JPG;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- разрешение – не менее 200 </w:t>
      </w:r>
      <w:r>
        <w:rPr>
          <w:rFonts w:cs="Times New Roman" w:ascii="Times New Roman" w:hAnsi="Times New Roman"/>
          <w:sz w:val="28"/>
          <w:szCs w:val="28"/>
          <w:lang w:val="en-US"/>
        </w:rPr>
        <w:t>dpi</w:t>
      </w:r>
      <w:r>
        <w:rPr>
          <w:rFonts w:cs="Times New Roman" w:ascii="Times New Roman" w:hAnsi="Times New Roman"/>
          <w:sz w:val="28"/>
          <w:szCs w:val="28"/>
        </w:rPr>
        <w:t>;</w:t>
      </w:r>
    </w:p>
    <w:p>
      <w:pPr>
        <w:pStyle w:val="ListParagraph"/>
        <w:spacing w:lineRule="auto" w:line="240" w:before="0" w:after="0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- размеры – не менее 2000 пикселей по длинной стороне.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6.6. На конкурс не допускаются работы с использованием фотомонтажа, снимки с нечетким изображением, надписями, датой, рамками, фильтрами, чрезмерной обработкой в графическом редакторе.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6.7. Контактные телефоны: 8 (3467) 32-48-29 заведующая художественно-творческим отделом – Макарова Анастасия Валентиновна, </w:t>
        <w:br/>
        <w:t>8 (3467) 33-30-37 ведущий специалист – Арзамасцева Елена Николаевна.</w:t>
      </w:r>
    </w:p>
    <w:p>
      <w:pPr>
        <w:pStyle w:val="NoSpacing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numPr>
          <w:ilvl w:val="0"/>
          <w:numId w:val="1"/>
        </w:numPr>
        <w:ind w:left="0" w:hanging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Жюри конкурса</w:t>
      </w:r>
    </w:p>
    <w:p>
      <w:pPr>
        <w:pStyle w:val="NoSpacing"/>
        <w:ind w:left="72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7.1. Для оценки конкурсных работ формируется жюри, в состав которого включаются деятели культуры и искусства Ханты-Мансийского автономного округа – Югры, представители Департамента внутренней политики Ханты-Мансийского автономного округа – Югры, Департамента культуры Ханты-Мансийского автономного округа – Югры.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7.2. Члены жюри конкурса оценивают работы участников по </w:t>
        <w:br/>
        <w:t xml:space="preserve">10-балльной системе. Лучшие из них выявляются по общей сумме баллов. </w:t>
      </w:r>
    </w:p>
    <w:p>
      <w:pPr>
        <w:pStyle w:val="NoSpacing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7.3. Решение жюри окончательное, обсуждению и пересмотру не подлежит.</w:t>
      </w:r>
    </w:p>
    <w:p>
      <w:pPr>
        <w:pStyle w:val="NoSpacing"/>
        <w:tabs>
          <w:tab w:val="clear" w:pos="708"/>
          <w:tab w:val="left" w:pos="142" w:leader="none"/>
        </w:tabs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Spacing"/>
        <w:numPr>
          <w:ilvl w:val="0"/>
          <w:numId w:val="1"/>
        </w:numPr>
        <w:tabs>
          <w:tab w:val="clear" w:pos="708"/>
          <w:tab w:val="left" w:pos="142" w:leader="none"/>
        </w:tabs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Награждение участников конкурса</w:t>
      </w:r>
    </w:p>
    <w:p>
      <w:pPr>
        <w:pStyle w:val="NoSpacing"/>
        <w:tabs>
          <w:tab w:val="clear" w:pos="708"/>
          <w:tab w:val="left" w:pos="142" w:leader="none"/>
        </w:tabs>
        <w:ind w:left="720" w:hanging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8.1.</w:t>
        <w:tab/>
        <w:t>По итогам конкурса участникам присваиваются звания Лауреат I, II, III степени в каждой номинации и возрастной категории.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8.2.</w:t>
        <w:tab/>
        <w:t xml:space="preserve">Лауреаты 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I</w:t>
      </w:r>
      <w:r>
        <w:rPr>
          <w:rFonts w:eastAsia="Calibri" w:cs="Times New Roman" w:ascii="Times New Roman" w:hAnsi="Times New Roman"/>
          <w:sz w:val="28"/>
          <w:szCs w:val="28"/>
        </w:rPr>
        <w:t xml:space="preserve"> степени в каждой номинации и возрастной категории награждаются памятными подарками.</w:t>
      </w:r>
    </w:p>
    <w:p>
      <w:pPr>
        <w:pStyle w:val="Normal"/>
        <w:spacing w:lineRule="auto" w:line="240" w:before="0" w:after="0"/>
        <w:ind w:firstLine="708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8.3.</w:t>
        <w:tab/>
        <w:t>Все участники конкурса награждаются памятными дипломами.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8.4.</w:t>
        <w:tab/>
        <w:t>Решение о награждении участников вносится в протокол заседания жюри конкурса и подписывается всеми членами жюри.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8.5.</w:t>
        <w:tab/>
      </w:r>
      <w:r>
        <w:rPr>
          <w:rFonts w:eastAsia="MS Mincho" w:cs="Times New Roman" w:ascii="Times New Roman" w:hAnsi="Times New Roman"/>
          <w:sz w:val="28"/>
          <w:szCs w:val="28"/>
          <w:lang w:eastAsia="ja-JP"/>
        </w:rPr>
        <w:t>Организации, предприятия, объединения различных форм собственности, органы средств массовой информации, имеют право учреждать свои призы, денежные премии, согласованные с членами жюри конкурса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8.6.</w:t>
        <w:tab/>
        <w:t xml:space="preserve">Итоги конкурса размещаются на официальном сайте Департамента культуры Ханты-Мансийского автономного округа – Югры, </w:t>
      </w:r>
      <w:r>
        <w:rPr>
          <w:rFonts w:cs="Times New Roman" w:ascii="Times New Roman" w:hAnsi="Times New Roman"/>
          <w:sz w:val="28"/>
          <w:szCs w:val="28"/>
        </w:rPr>
        <w:t>сайте АУ «Окружной Дом народного творчества» и в официальной группе РОООО «Ассамблея народов России» в ХМАО-Югре в социальной сети «ВКонтакте».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Calibri" w:cs="Times New Roman"/>
          <w:bCs/>
          <w:sz w:val="28"/>
          <w:szCs w:val="28"/>
        </w:rPr>
      </w:pPr>
      <w:r>
        <w:rPr>
          <w:rFonts w:eastAsia="Calibri" w:cs="Times New Roman" w:ascii="Times New Roman" w:hAnsi="Times New Roman"/>
          <w:bCs/>
          <w:sz w:val="28"/>
          <w:szCs w:val="28"/>
        </w:rPr>
        <w:t>8.7.</w:t>
        <w:tab/>
        <w:t xml:space="preserve">По результатам Конкурса будет сформирована фотовыставка работ для демонстрации в муниципальных образованиях </w:t>
        <w:br/>
        <w:t>Ханты-Мансийского автономного округа – Югры.</w:t>
      </w:r>
    </w:p>
    <w:p>
      <w:pPr>
        <w:pStyle w:val="Normal"/>
        <w:spacing w:lineRule="auto" w:line="240" w:before="0" w:after="0"/>
        <w:ind w:left="720" w:hanging="0"/>
        <w:contextualSpacing/>
        <w:jc w:val="center"/>
        <w:rPr>
          <w:rFonts w:ascii="Times New Roman" w:hAnsi="Times New Roman" w:eastAsia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ind w:left="720" w:hanging="0"/>
        <w:contextualSpacing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eastAsia="Times New Roman" w:cs="Times New Roman" w:ascii="Times New Roman" w:hAnsi="Times New Roman"/>
          <w:b/>
          <w:sz w:val="28"/>
          <w:szCs w:val="28"/>
        </w:rPr>
        <w:t>9.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sz w:val="28"/>
          <w:szCs w:val="28"/>
        </w:rPr>
        <w:t>Контактные данные организаторов конкурса</w:t>
      </w:r>
    </w:p>
    <w:p>
      <w:pPr>
        <w:pStyle w:val="Normal"/>
        <w:suppressAutoHyphens w:val="true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>9.1. 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Автономное учреждение Ханты-Мансийского автономного </w:t>
        <w:br/>
        <w:t>округа – Югры «Окружной Дом народного творчества» адрес: ул. Гагарина, д.10 г. Ханты-Мансийск, Ханты-Мансийский автономный округ – Югра (Тюменская область), 628011, тел: 8 (3467) 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33-29-64, </w:t>
      </w:r>
      <w:r>
        <w:rPr>
          <w:rFonts w:eastAsia="Times New Roman" w:cs="Times New Roman" w:ascii="Times New Roman" w:hAnsi="Times New Roman"/>
          <w:bCs/>
          <w:sz w:val="28"/>
          <w:szCs w:val="28"/>
          <w:lang w:val="en-US"/>
        </w:rPr>
        <w:t>e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>-mail:</w:t>
      </w:r>
      <w:r>
        <w:rPr>
          <w:sz w:val="28"/>
          <w:szCs w:val="28"/>
        </w:rPr>
        <w:t xml:space="preserve"> </w:t>
      </w:r>
      <w:hyperlink r:id="rId3">
        <w:r>
          <w:rPr>
            <w:rStyle w:val="ListLabel54"/>
            <w:rFonts w:eastAsia="Times New Roman" w:cs="Times New Roman" w:ascii="Times New Roman" w:hAnsi="Times New Roman"/>
            <w:bCs/>
            <w:sz w:val="28"/>
            <w:szCs w:val="28"/>
          </w:rPr>
          <w:t>odntugra@yandex.ru</w:t>
        </w:r>
      </w:hyperlink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, адрес сайта: 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http</w:t>
      </w:r>
      <w:r>
        <w:rPr>
          <w:rFonts w:eastAsia="Calibri" w:cs="Times New Roman" w:ascii="Times New Roman" w:hAnsi="Times New Roman"/>
          <w:sz w:val="28"/>
          <w:szCs w:val="28"/>
        </w:rPr>
        <w:t>://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odntugra</w:t>
      </w:r>
      <w:r>
        <w:rPr>
          <w:rFonts w:eastAsia="Calibri" w:cs="Times New Roman" w:ascii="Times New Roman" w:hAnsi="Times New Roman"/>
          <w:sz w:val="28"/>
          <w:szCs w:val="28"/>
        </w:rPr>
        <w:t>.</w:t>
      </w:r>
      <w:r>
        <w:rPr>
          <w:rFonts w:eastAsia="Calibri" w:cs="Times New Roman" w:ascii="Times New Roman" w:hAnsi="Times New Roman"/>
          <w:sz w:val="28"/>
          <w:szCs w:val="28"/>
          <w:lang w:val="en-US"/>
        </w:rPr>
        <w:t>ru</w:t>
      </w:r>
      <w:r>
        <w:rPr>
          <w:rFonts w:eastAsia="Calibri" w:cs="Times New Roman" w:ascii="Times New Roman" w:hAnsi="Times New Roman"/>
          <w:sz w:val="28"/>
          <w:szCs w:val="28"/>
        </w:rPr>
        <w:t>.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/>
      </w:pPr>
      <w:r>
        <w:rPr>
          <w:rFonts w:eastAsia="Calibri" w:cs="Times New Roman" w:ascii="Times New Roman" w:hAnsi="Times New Roman"/>
          <w:sz w:val="28"/>
          <w:szCs w:val="28"/>
        </w:rPr>
        <w:t xml:space="preserve">9.2. Региональное отделение общероссийской общественной организации «Ассамблея народов России» в Ханты-Мансийском </w:t>
        <w:br/>
        <w:t xml:space="preserve">автономном округе – Югре </w:t>
      </w:r>
      <w:r>
        <w:rPr>
          <w:rFonts w:eastAsia="Times New Roman" w:cs="Times New Roman" w:ascii="Times New Roman" w:hAnsi="Times New Roman"/>
          <w:bCs/>
          <w:sz w:val="28"/>
          <w:szCs w:val="28"/>
        </w:rPr>
        <w:t xml:space="preserve">адрес: ул.Садовая, д. 1, кв. 8, </w:t>
        <w:br/>
        <w:t xml:space="preserve">г. Ханты-Мансийск,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Ханты-Мансийский автономный округ – Югра, </w:t>
        <w:br/>
      </w:r>
      <w:r>
        <w:rPr>
          <w:rFonts w:ascii="Times New Roman" w:hAnsi="Times New Roman"/>
          <w:sz w:val="28"/>
          <w:szCs w:val="28"/>
        </w:rPr>
        <w:t xml:space="preserve">628002, тел.: +7 (3467) 33-29-64, 33-32-71, </w:t>
      </w:r>
      <w:r>
        <w:rPr>
          <w:rFonts w:ascii="Times New Roman" w:hAnsi="Times New Roman"/>
          <w:sz w:val="28"/>
          <w:szCs w:val="28"/>
          <w:lang w:val="en-US"/>
        </w:rPr>
        <w:t>e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>
        <w:rPr>
          <w:rFonts w:ascii="Times New Roman" w:hAnsi="Times New Roman"/>
          <w:sz w:val="28"/>
          <w:szCs w:val="28"/>
        </w:rPr>
        <w:t xml:space="preserve">: </w:t>
      </w:r>
      <w:hyperlink r:id="rId4">
        <w:r>
          <w:rPr>
            <w:rStyle w:val="ListLabel55"/>
            <w:rFonts w:ascii="Times New Roman" w:hAnsi="Times New Roman"/>
            <w:sz w:val="28"/>
            <w:szCs w:val="28"/>
            <w:lang w:val="en-US"/>
          </w:rPr>
          <w:t>anrugra</w:t>
        </w:r>
        <w:r>
          <w:rPr>
            <w:rStyle w:val="ListLabel55"/>
            <w:rFonts w:ascii="Times New Roman" w:hAnsi="Times New Roman"/>
            <w:sz w:val="28"/>
            <w:szCs w:val="28"/>
          </w:rPr>
          <w:t>@</w:t>
        </w:r>
        <w:r>
          <w:rPr>
            <w:rStyle w:val="ListLabel55"/>
            <w:rFonts w:ascii="Times New Roman" w:hAnsi="Times New Roman"/>
            <w:sz w:val="28"/>
            <w:szCs w:val="28"/>
            <w:lang w:val="en-US"/>
          </w:rPr>
          <w:t>mail</w:t>
        </w:r>
        <w:r>
          <w:rPr>
            <w:rStyle w:val="ListLabel55"/>
            <w:rFonts w:ascii="Times New Roman" w:hAnsi="Times New Roman"/>
            <w:sz w:val="28"/>
            <w:szCs w:val="28"/>
          </w:rPr>
          <w:t>.</w:t>
        </w:r>
        <w:r>
          <w:rPr>
            <w:rStyle w:val="ListLabel55"/>
            <w:rFonts w:ascii="Times New Roman" w:hAnsi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. </w:t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p>
      <w:pPr>
        <w:pStyle w:val="Style20"/>
        <w:shd w:val="clear" w:color="auto" w:fill="FFFFFF"/>
        <w:spacing w:lineRule="auto" w:line="240" w:before="0" w:after="0"/>
        <w:jc w:val="right"/>
        <w:rPr>
          <w:rFonts w:ascii="Times New Roman" w:hAnsi="Times New Roman"/>
          <w:i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iCs/>
          <w:sz w:val="28"/>
          <w:szCs w:val="28"/>
        </w:rPr>
        <w:t xml:space="preserve">Приложение к Положению </w:t>
      </w:r>
    </w:p>
    <w:p>
      <w:pPr>
        <w:pStyle w:val="Style20"/>
        <w:shd w:val="clear" w:color="auto" w:fill="FFFFFF"/>
        <w:spacing w:lineRule="auto" w:line="240" w:before="0" w:after="0"/>
        <w:ind w:firstLine="113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о проведении Окружного интернет-конкурса </w:t>
      </w:r>
    </w:p>
    <w:p>
      <w:pPr>
        <w:pStyle w:val="Style20"/>
        <w:shd w:val="clear" w:color="auto" w:fill="FFFFFF"/>
        <w:spacing w:lineRule="auto" w:line="240" w:before="0" w:after="0"/>
        <w:ind w:firstLine="113"/>
        <w:jc w:val="right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фотографий «Ты + Я = Югра»</w:t>
      </w:r>
    </w:p>
    <w:p>
      <w:pPr>
        <w:pStyle w:val="Style20"/>
        <w:shd w:val="clear" w:color="auto" w:fill="FFFFFF"/>
        <w:spacing w:lineRule="auto" w:line="240" w:before="0" w:after="0"/>
        <w:ind w:firstLine="113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Style20"/>
        <w:shd w:val="clear" w:color="auto" w:fill="FFFFFF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АНКЕТА-ЗАЯВКА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Окружном интернет-конкурсе фотографий </w:t>
        <w:br/>
        <w:t>«Ты + Я = Югра»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tbl>
      <w:tblPr>
        <w:tblW w:w="9545" w:type="dxa"/>
        <w:jc w:val="left"/>
        <w:tblInd w:w="134" w:type="dxa"/>
        <w:tblCellMar>
          <w:top w:w="15" w:type="dxa"/>
          <w:left w:w="149" w:type="dxa"/>
          <w:bottom w:w="15" w:type="dxa"/>
          <w:right w:w="149" w:type="dxa"/>
        </w:tblCellMar>
        <w:tblLook w:firstRow="1" w:noVBand="1" w:lastRow="0" w:firstColumn="1" w:lastColumn="0" w:noHBand="0" w:val="04a0"/>
      </w:tblPr>
      <w:tblGrid>
        <w:gridCol w:w="852"/>
        <w:gridCol w:w="4438"/>
        <w:gridCol w:w="4255"/>
      </w:tblGrid>
      <w:tr>
        <w:trPr/>
        <w:tc>
          <w:tcPr>
            <w:tcW w:w="9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 xml:space="preserve">1. Информация о конкурсной работе 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1.1. 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Номинация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Возрастная категория участника (автора)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 xml:space="preserve">Название работы с краткой аннотацией 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1.4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Дата, время, место фотосъемки 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>
          <w:trHeight w:val="380" w:hRule="atLeast"/>
        </w:trPr>
        <w:tc>
          <w:tcPr>
            <w:tcW w:w="9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3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>Информация об участнике (авторе работы)</w:t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ФИО участника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Дополнительная информация об участнике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Название города (района), населенного пункта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Номер телефона участника с указанием кода населенного пункта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2.6.</w:t>
            </w:r>
          </w:p>
        </w:tc>
        <w:tc>
          <w:tcPr>
            <w:tcW w:w="4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Адрес электронной почты для обратной связи</w:t>
            </w:r>
          </w:p>
        </w:tc>
        <w:tc>
          <w:tcPr>
            <w:tcW w:w="4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numPr>
                <w:ilvl w:val="0"/>
                <w:numId w:val="2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b/>
                <w:bCs/>
                <w:sz w:val="28"/>
                <w:szCs w:val="28"/>
              </w:rPr>
              <w:t xml:space="preserve">Согласие на обработку персональных данных </w:t>
            </w:r>
          </w:p>
        </w:tc>
      </w:tr>
      <w:tr>
        <w:trPr/>
        <w:tc>
          <w:tcPr>
            <w:tcW w:w="95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Своей волей и в своем интересе выражаю согласие на обработку моих персональных данных, включая сбор, систематизацию, накопление, хранение, уточнение (обновление, изменение), передачу и уничтожение моих персональных данных, входящих в следующий перечень сведений (Ф.И.О., дата рождения, домашний адрес, контактный телефон)</w:t>
            </w:r>
          </w:p>
        </w:tc>
      </w:tr>
    </w:tbl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Дата: ______________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Подпись: ______________ </w:t>
      </w:r>
      <w:r>
        <w:rPr>
          <w:rFonts w:cs="Times New Roman" w:ascii="Times New Roman" w:hAnsi="Times New Roman"/>
          <w:iCs/>
          <w:sz w:val="28"/>
          <w:szCs w:val="28"/>
        </w:rPr>
        <w:t>Ф.И.О:___________________________________</w:t>
      </w:r>
    </w:p>
    <w:p>
      <w:pPr>
        <w:pStyle w:val="Normal"/>
        <w:spacing w:before="0" w:after="200"/>
        <w:rPr/>
      </w:pPr>
      <w:r>
        <w:rPr/>
      </w:r>
    </w:p>
    <w:sectPr>
      <w:headerReference w:type="default" r:id="rId5"/>
      <w:type w:val="nextPage"/>
      <w:pgSz w:w="11906" w:h="16838"/>
      <w:pgMar w:left="1701" w:right="850" w:header="708" w:top="851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73113744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3"/>
      <w:numFmt w:val="decimal"/>
      <w:lvlText w:val="%1."/>
      <w:lvlJc w:val="left"/>
      <w:pPr>
        <w:ind w:left="2345" w:hanging="360"/>
      </w:pPr>
    </w:lvl>
    <w:lvl w:ilvl="1">
      <w:start w:val="1"/>
      <w:numFmt w:val="decimal"/>
      <w:lvlText w:val="%1.%2."/>
      <w:lvlJc w:val="left"/>
      <w:pPr>
        <w:ind w:left="1080" w:hanging="720"/>
      </w:pPr>
      <w:rPr>
        <w:sz w:val="28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sz w:val="28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sz w:val="28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sz w:val="28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sz w:val="28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sz w:val="28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sz w:val="28"/>
      </w:rPr>
    </w:lvl>
  </w:abstractNum>
  <w:abstractNum w:abstractNumId="2">
    <w:lvl w:ilvl="0">
      <w:start w:val="1"/>
      <w:numFmt w:val="decimal"/>
      <w:lvlText w:val="%1."/>
      <w:lvlJc w:val="left"/>
      <w:pPr>
        <w:ind w:left="540" w:hanging="540"/>
      </w:pPr>
      <w:rPr>
        <w:sz w:val="28"/>
        <w:b/>
        <w:bCs/>
        <w:rFonts w:ascii="Times New Roman" w:hAnsi="Times New Roman" w:eastAsia="Calibri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/>
      </w:rPr>
    </w:lvl>
  </w:abstractNum>
  <w:abstractNum w:abstractNumId="3"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3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a96d62"/>
    <w:rPr>
      <w:color w:val="0000FF" w:themeColor="hyperlink"/>
      <w:u w:val="single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a40efc"/>
    <w:rPr>
      <w:rFonts w:ascii="Segoe UI" w:hAnsi="Segoe UI" w:cs="Segoe UI"/>
      <w:sz w:val="18"/>
      <w:szCs w:val="18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913885"/>
    <w:rPr>
      <w:color w:val="605E5C"/>
      <w:shd w:fill="E1DFDD" w:val="clear"/>
    </w:rPr>
  </w:style>
  <w:style w:type="character" w:styleId="Style16" w:customStyle="1">
    <w:name w:val="Основной текст Знак"/>
    <w:basedOn w:val="DefaultParagraphFont"/>
    <w:link w:val="a9"/>
    <w:qFormat/>
    <w:rsid w:val="00717160"/>
    <w:rPr>
      <w:rFonts w:ascii="Liberation Serif" w:hAnsi="Liberation Serif" w:eastAsia="NSimSun" w:cs="Arial"/>
      <w:kern w:val="2"/>
      <w:sz w:val="24"/>
      <w:szCs w:val="24"/>
      <w:lang w:eastAsia="zh-CN" w:bidi="hi-IN"/>
    </w:rPr>
  </w:style>
  <w:style w:type="character" w:styleId="Strong">
    <w:name w:val="Strong"/>
    <w:basedOn w:val="DefaultParagraphFont"/>
    <w:uiPriority w:val="22"/>
    <w:qFormat/>
    <w:rsid w:val="007b4990"/>
    <w:rPr>
      <w:b/>
      <w:bCs/>
    </w:rPr>
  </w:style>
  <w:style w:type="character" w:styleId="Style17" w:customStyle="1">
    <w:name w:val="Верхний колонтитул Знак"/>
    <w:basedOn w:val="DefaultParagraphFont"/>
    <w:link w:val="ad"/>
    <w:uiPriority w:val="99"/>
    <w:qFormat/>
    <w:rsid w:val="00bb4e78"/>
    <w:rPr/>
  </w:style>
  <w:style w:type="character" w:styleId="Style18" w:customStyle="1">
    <w:name w:val="Нижний колонтитул Знак"/>
    <w:basedOn w:val="DefaultParagraphFont"/>
    <w:link w:val="af"/>
    <w:uiPriority w:val="99"/>
    <w:qFormat/>
    <w:rsid w:val="00bb4e78"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Style20">
    <w:name w:val="Body Text"/>
    <w:basedOn w:val="Normal"/>
    <w:link w:val="aa"/>
    <w:rsid w:val="00717160"/>
    <w:pPr>
      <w:spacing w:before="0" w:after="140"/>
    </w:pPr>
    <w:rPr>
      <w:rFonts w:ascii="Liberation Serif" w:hAnsi="Liberation Serif" w:eastAsia="NSimSun" w:cs="Arial"/>
      <w:kern w:val="2"/>
      <w:sz w:val="24"/>
      <w:szCs w:val="24"/>
      <w:lang w:eastAsia="zh-CN" w:bidi="hi-IN"/>
    </w:rPr>
  </w:style>
  <w:style w:type="paragraph" w:styleId="Style21">
    <w:name w:val="List"/>
    <w:basedOn w:val="Style20"/>
    <w:pPr/>
    <w:rPr>
      <w:rFonts w:cs="Arial Unicode M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Arial Unicode MS"/>
    </w:rPr>
  </w:style>
  <w:style w:type="paragraph" w:styleId="ListParagraph">
    <w:name w:val="List Paragraph"/>
    <w:basedOn w:val="Normal"/>
    <w:uiPriority w:val="34"/>
    <w:qFormat/>
    <w:rsid w:val="0032487e"/>
    <w:pPr>
      <w:spacing w:before="0" w:after="200"/>
      <w:ind w:left="720" w:hanging="0"/>
      <w:contextualSpacing/>
    </w:pPr>
    <w:rPr/>
  </w:style>
  <w:style w:type="paragraph" w:styleId="NoSpacing">
    <w:name w:val="No Spacing"/>
    <w:uiPriority w:val="1"/>
    <w:qFormat/>
    <w:rsid w:val="0032487e"/>
    <w:pPr>
      <w:widowControl/>
      <w:bidi w:val="0"/>
      <w:spacing w:lineRule="auto" w:line="240" w:before="0" w:after="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a40ef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7b4990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e"/>
    <w:uiPriority w:val="99"/>
    <w:unhideWhenUsed/>
    <w:rsid w:val="00bb4e7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f0"/>
    <w:uiPriority w:val="99"/>
    <w:unhideWhenUsed/>
    <w:rsid w:val="00bb4e78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32487e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hto@odntugra.ru" TargetMode="External"/><Relationship Id="rId3" Type="http://schemas.openxmlformats.org/officeDocument/2006/relationships/hyperlink" Target="mailto:odntugra@yandex.ru" TargetMode="External"/><Relationship Id="rId4" Type="http://schemas.openxmlformats.org/officeDocument/2006/relationships/hyperlink" Target="mailto:anrugra@mail.ru" TargetMode="External"/><Relationship Id="rId5" Type="http://schemas.openxmlformats.org/officeDocument/2006/relationships/header" Target="head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Application>LibreOffice/6.3.3.2$Windows_x86 LibreOffice_project/a64200df03143b798afd1ec74a12ab50359878ed</Application>
  <Pages>6</Pages>
  <Words>1017</Words>
  <Characters>7242</Characters>
  <CharactersWithSpaces>8200</CharactersWithSpaces>
  <Paragraphs>115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2020-05-06T04:50:00Z</dcterms:created>
  <dc:creator>KleshninaM</dc:creator>
  <dc:description/>
  <dc:language>ru-RU</dc:language>
  <cp:lastModifiedBy/>
  <cp:lastPrinted>2020-05-06T12:13:00Z</cp:lastPrinted>
  <dcterms:modified xsi:type="dcterms:W3CDTF">2020-05-20T22:15:12Z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